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F4E" w:rsidRDefault="00247F4E" w:rsidP="00247F4E">
      <w:pPr>
        <w:rPr>
          <w:rFonts w:ascii="Times New Roman" w:hAnsi="Times New Roman"/>
          <w:b/>
          <w:sz w:val="24"/>
          <w:szCs w:val="24"/>
        </w:rPr>
      </w:pPr>
      <w:r>
        <w:rPr>
          <w:rFonts w:ascii="Times New Roman" w:hAnsi="Times New Roman"/>
          <w:b/>
          <w:sz w:val="24"/>
          <w:szCs w:val="24"/>
        </w:rPr>
        <w:t>SPIS TREŚCI</w:t>
      </w:r>
    </w:p>
    <w:p w:rsidR="00247F4E" w:rsidRDefault="00247F4E" w:rsidP="00247F4E"/>
    <w:p w:rsidR="00247F4E" w:rsidRDefault="00247F4E">
      <w:pPr>
        <w:pStyle w:val="Spistreci1"/>
        <w:tabs>
          <w:tab w:val="left" w:pos="440"/>
          <w:tab w:val="right" w:leader="dot" w:pos="9062"/>
        </w:tabs>
        <w:rPr>
          <w:rFonts w:asciiTheme="minorHAnsi" w:eastAsiaTheme="minorEastAsia" w:hAnsiTheme="minorHAnsi" w:cstheme="minorBidi"/>
          <w:b w:val="0"/>
          <w:bCs w:val="0"/>
          <w:caps w:val="0"/>
          <w:noProof/>
          <w:sz w:val="22"/>
          <w:szCs w:val="22"/>
        </w:rPr>
      </w:pPr>
      <w:r>
        <w:rPr>
          <w:b w:val="0"/>
          <w:bCs w:val="0"/>
          <w:caps w:val="0"/>
        </w:rPr>
        <w:fldChar w:fldCharType="begin"/>
      </w:r>
      <w:r>
        <w:rPr>
          <w:b w:val="0"/>
          <w:bCs w:val="0"/>
          <w:caps w:val="0"/>
        </w:rPr>
        <w:instrText xml:space="preserve"> TOC \o "1-4" \h \z \u </w:instrText>
      </w:r>
      <w:r>
        <w:rPr>
          <w:b w:val="0"/>
          <w:bCs w:val="0"/>
          <w:caps w:val="0"/>
        </w:rPr>
        <w:fldChar w:fldCharType="separate"/>
      </w:r>
      <w:hyperlink w:anchor="_Toc355357196" w:history="1">
        <w:r w:rsidRPr="00453249">
          <w:rPr>
            <w:rStyle w:val="Hipercze"/>
            <w:noProof/>
          </w:rPr>
          <w:t>1.</w:t>
        </w:r>
        <w:r>
          <w:rPr>
            <w:rFonts w:asciiTheme="minorHAnsi" w:eastAsiaTheme="minorEastAsia" w:hAnsiTheme="minorHAnsi" w:cstheme="minorBidi"/>
            <w:b w:val="0"/>
            <w:bCs w:val="0"/>
            <w:caps w:val="0"/>
            <w:noProof/>
            <w:sz w:val="22"/>
            <w:szCs w:val="22"/>
          </w:rPr>
          <w:tab/>
        </w:r>
        <w:r w:rsidRPr="00453249">
          <w:rPr>
            <w:rStyle w:val="Hipercze"/>
            <w:noProof/>
          </w:rPr>
          <w:t>PREAMBUŁA</w:t>
        </w:r>
        <w:r>
          <w:rPr>
            <w:noProof/>
            <w:webHidden/>
          </w:rPr>
          <w:tab/>
        </w:r>
        <w:r>
          <w:rPr>
            <w:noProof/>
            <w:webHidden/>
          </w:rPr>
          <w:fldChar w:fldCharType="begin"/>
        </w:r>
        <w:r>
          <w:rPr>
            <w:noProof/>
            <w:webHidden/>
          </w:rPr>
          <w:instrText xml:space="preserve"> PAGEREF _Toc355357196 \h </w:instrText>
        </w:r>
        <w:r>
          <w:rPr>
            <w:noProof/>
            <w:webHidden/>
          </w:rPr>
        </w:r>
        <w:r>
          <w:rPr>
            <w:noProof/>
            <w:webHidden/>
          </w:rPr>
          <w:fldChar w:fldCharType="separate"/>
        </w:r>
        <w:r>
          <w:rPr>
            <w:noProof/>
            <w:webHidden/>
          </w:rPr>
          <w:t>3</w:t>
        </w:r>
        <w:r>
          <w:rPr>
            <w:noProof/>
            <w:webHidden/>
          </w:rPr>
          <w:fldChar w:fldCharType="end"/>
        </w:r>
      </w:hyperlink>
    </w:p>
    <w:p w:rsidR="00247F4E" w:rsidRDefault="00247F4E">
      <w:pPr>
        <w:pStyle w:val="Spistreci1"/>
        <w:tabs>
          <w:tab w:val="left" w:pos="440"/>
          <w:tab w:val="right" w:leader="dot" w:pos="9062"/>
        </w:tabs>
        <w:rPr>
          <w:rFonts w:asciiTheme="minorHAnsi" w:eastAsiaTheme="minorEastAsia" w:hAnsiTheme="minorHAnsi" w:cstheme="minorBidi"/>
          <w:b w:val="0"/>
          <w:bCs w:val="0"/>
          <w:caps w:val="0"/>
          <w:noProof/>
          <w:sz w:val="22"/>
          <w:szCs w:val="22"/>
        </w:rPr>
      </w:pPr>
      <w:hyperlink w:anchor="_Toc355357197" w:history="1">
        <w:r w:rsidRPr="00453249">
          <w:rPr>
            <w:rStyle w:val="Hipercze"/>
            <w:noProof/>
          </w:rPr>
          <w:t>2.</w:t>
        </w:r>
        <w:r>
          <w:rPr>
            <w:rFonts w:asciiTheme="minorHAnsi" w:eastAsiaTheme="minorEastAsia" w:hAnsiTheme="minorHAnsi" w:cstheme="minorBidi"/>
            <w:b w:val="0"/>
            <w:bCs w:val="0"/>
            <w:caps w:val="0"/>
            <w:noProof/>
            <w:sz w:val="22"/>
            <w:szCs w:val="22"/>
          </w:rPr>
          <w:tab/>
        </w:r>
        <w:r w:rsidRPr="00453249">
          <w:rPr>
            <w:rStyle w:val="Hipercze"/>
            <w:noProof/>
          </w:rPr>
          <w:t>ILOŚCI</w:t>
        </w:r>
        <w:r>
          <w:rPr>
            <w:noProof/>
            <w:webHidden/>
          </w:rPr>
          <w:tab/>
        </w:r>
        <w:r>
          <w:rPr>
            <w:noProof/>
            <w:webHidden/>
          </w:rPr>
          <w:fldChar w:fldCharType="begin"/>
        </w:r>
        <w:r>
          <w:rPr>
            <w:noProof/>
            <w:webHidden/>
          </w:rPr>
          <w:instrText xml:space="preserve"> PAGEREF _Toc355357197 \h </w:instrText>
        </w:r>
        <w:r>
          <w:rPr>
            <w:noProof/>
            <w:webHidden/>
          </w:rPr>
        </w:r>
        <w:r>
          <w:rPr>
            <w:noProof/>
            <w:webHidden/>
          </w:rPr>
          <w:fldChar w:fldCharType="separate"/>
        </w:r>
        <w:r>
          <w:rPr>
            <w:noProof/>
            <w:webHidden/>
          </w:rPr>
          <w:t>3</w:t>
        </w:r>
        <w:r>
          <w:rPr>
            <w:noProof/>
            <w:webHidden/>
          </w:rPr>
          <w:fldChar w:fldCharType="end"/>
        </w:r>
      </w:hyperlink>
    </w:p>
    <w:p w:rsidR="00247F4E" w:rsidRDefault="00247F4E">
      <w:pPr>
        <w:pStyle w:val="Spistreci1"/>
        <w:tabs>
          <w:tab w:val="left" w:pos="440"/>
          <w:tab w:val="right" w:leader="dot" w:pos="9062"/>
        </w:tabs>
        <w:rPr>
          <w:rFonts w:asciiTheme="minorHAnsi" w:eastAsiaTheme="minorEastAsia" w:hAnsiTheme="minorHAnsi" w:cstheme="minorBidi"/>
          <w:b w:val="0"/>
          <w:bCs w:val="0"/>
          <w:caps w:val="0"/>
          <w:noProof/>
          <w:sz w:val="22"/>
          <w:szCs w:val="22"/>
        </w:rPr>
      </w:pPr>
      <w:hyperlink w:anchor="_Toc355357198" w:history="1">
        <w:r w:rsidRPr="00453249">
          <w:rPr>
            <w:rStyle w:val="Hipercze"/>
            <w:noProof/>
          </w:rPr>
          <w:t>3.</w:t>
        </w:r>
        <w:r>
          <w:rPr>
            <w:rFonts w:asciiTheme="minorHAnsi" w:eastAsiaTheme="minorEastAsia" w:hAnsiTheme="minorHAnsi" w:cstheme="minorBidi"/>
            <w:b w:val="0"/>
            <w:bCs w:val="0"/>
            <w:caps w:val="0"/>
            <w:noProof/>
            <w:sz w:val="22"/>
            <w:szCs w:val="22"/>
          </w:rPr>
          <w:tab/>
        </w:r>
        <w:r w:rsidRPr="00453249">
          <w:rPr>
            <w:rStyle w:val="Hipercze"/>
            <w:noProof/>
          </w:rPr>
          <w:t>JEDNOSTKI MIARY</w:t>
        </w:r>
        <w:r>
          <w:rPr>
            <w:noProof/>
            <w:webHidden/>
          </w:rPr>
          <w:tab/>
        </w:r>
        <w:r>
          <w:rPr>
            <w:noProof/>
            <w:webHidden/>
          </w:rPr>
          <w:fldChar w:fldCharType="begin"/>
        </w:r>
        <w:r>
          <w:rPr>
            <w:noProof/>
            <w:webHidden/>
          </w:rPr>
          <w:instrText xml:space="preserve"> PAGEREF _Toc355357198 \h </w:instrText>
        </w:r>
        <w:r>
          <w:rPr>
            <w:noProof/>
            <w:webHidden/>
          </w:rPr>
        </w:r>
        <w:r>
          <w:rPr>
            <w:noProof/>
            <w:webHidden/>
          </w:rPr>
          <w:fldChar w:fldCharType="separate"/>
        </w:r>
        <w:r>
          <w:rPr>
            <w:noProof/>
            <w:webHidden/>
          </w:rPr>
          <w:t>3</w:t>
        </w:r>
        <w:r>
          <w:rPr>
            <w:noProof/>
            <w:webHidden/>
          </w:rPr>
          <w:fldChar w:fldCharType="end"/>
        </w:r>
      </w:hyperlink>
    </w:p>
    <w:p w:rsidR="00247F4E" w:rsidRDefault="00247F4E">
      <w:pPr>
        <w:pStyle w:val="Spistreci1"/>
        <w:tabs>
          <w:tab w:val="left" w:pos="440"/>
          <w:tab w:val="right" w:leader="dot" w:pos="9062"/>
        </w:tabs>
        <w:rPr>
          <w:rFonts w:asciiTheme="minorHAnsi" w:eastAsiaTheme="minorEastAsia" w:hAnsiTheme="minorHAnsi" w:cstheme="minorBidi"/>
          <w:b w:val="0"/>
          <w:bCs w:val="0"/>
          <w:caps w:val="0"/>
          <w:noProof/>
          <w:sz w:val="22"/>
          <w:szCs w:val="22"/>
        </w:rPr>
      </w:pPr>
      <w:hyperlink w:anchor="_Toc355357199" w:history="1">
        <w:r w:rsidRPr="00453249">
          <w:rPr>
            <w:rStyle w:val="Hipercze"/>
            <w:noProof/>
          </w:rPr>
          <w:t>4.</w:t>
        </w:r>
        <w:r>
          <w:rPr>
            <w:rFonts w:asciiTheme="minorHAnsi" w:eastAsiaTheme="minorEastAsia" w:hAnsiTheme="minorHAnsi" w:cstheme="minorBidi"/>
            <w:b w:val="0"/>
            <w:bCs w:val="0"/>
            <w:caps w:val="0"/>
            <w:noProof/>
            <w:sz w:val="22"/>
            <w:szCs w:val="22"/>
          </w:rPr>
          <w:tab/>
        </w:r>
        <w:r w:rsidRPr="00453249">
          <w:rPr>
            <w:rStyle w:val="Hipercze"/>
            <w:noProof/>
          </w:rPr>
          <w:t>WYCENA</w:t>
        </w:r>
        <w:r>
          <w:rPr>
            <w:noProof/>
            <w:webHidden/>
          </w:rPr>
          <w:tab/>
        </w:r>
        <w:r>
          <w:rPr>
            <w:noProof/>
            <w:webHidden/>
          </w:rPr>
          <w:fldChar w:fldCharType="begin"/>
        </w:r>
        <w:r>
          <w:rPr>
            <w:noProof/>
            <w:webHidden/>
          </w:rPr>
          <w:instrText xml:space="preserve"> PAGEREF _Toc355357199 \h </w:instrText>
        </w:r>
        <w:r>
          <w:rPr>
            <w:noProof/>
            <w:webHidden/>
          </w:rPr>
        </w:r>
        <w:r>
          <w:rPr>
            <w:noProof/>
            <w:webHidden/>
          </w:rPr>
          <w:fldChar w:fldCharType="separate"/>
        </w:r>
        <w:r>
          <w:rPr>
            <w:noProof/>
            <w:webHidden/>
          </w:rPr>
          <w:t>4</w:t>
        </w:r>
        <w:r>
          <w:rPr>
            <w:noProof/>
            <w:webHidden/>
          </w:rPr>
          <w:fldChar w:fldCharType="end"/>
        </w:r>
      </w:hyperlink>
    </w:p>
    <w:p w:rsidR="00247F4E" w:rsidRDefault="00247F4E">
      <w:pPr>
        <w:pStyle w:val="Spistreci1"/>
        <w:tabs>
          <w:tab w:val="left" w:pos="440"/>
          <w:tab w:val="right" w:leader="dot" w:pos="9062"/>
        </w:tabs>
        <w:rPr>
          <w:rFonts w:asciiTheme="minorHAnsi" w:eastAsiaTheme="minorEastAsia" w:hAnsiTheme="minorHAnsi" w:cstheme="minorBidi"/>
          <w:b w:val="0"/>
          <w:bCs w:val="0"/>
          <w:caps w:val="0"/>
          <w:noProof/>
          <w:sz w:val="22"/>
          <w:szCs w:val="22"/>
        </w:rPr>
      </w:pPr>
      <w:hyperlink w:anchor="_Toc355357200" w:history="1">
        <w:r w:rsidRPr="00453249">
          <w:rPr>
            <w:rStyle w:val="Hipercze"/>
            <w:noProof/>
          </w:rPr>
          <w:t>5.</w:t>
        </w:r>
        <w:r>
          <w:rPr>
            <w:rFonts w:asciiTheme="minorHAnsi" w:eastAsiaTheme="minorEastAsia" w:hAnsiTheme="minorHAnsi" w:cstheme="minorBidi"/>
            <w:b w:val="0"/>
            <w:bCs w:val="0"/>
            <w:caps w:val="0"/>
            <w:noProof/>
            <w:sz w:val="22"/>
            <w:szCs w:val="22"/>
          </w:rPr>
          <w:tab/>
        </w:r>
        <w:r w:rsidRPr="00453249">
          <w:rPr>
            <w:rStyle w:val="Hipercze"/>
            <w:noProof/>
          </w:rPr>
          <w:t>Kody pozycji Przedmiaru Robót</w:t>
        </w:r>
        <w:r>
          <w:rPr>
            <w:noProof/>
            <w:webHidden/>
          </w:rPr>
          <w:tab/>
        </w:r>
        <w:r>
          <w:rPr>
            <w:noProof/>
            <w:webHidden/>
          </w:rPr>
          <w:fldChar w:fldCharType="begin"/>
        </w:r>
        <w:r>
          <w:rPr>
            <w:noProof/>
            <w:webHidden/>
          </w:rPr>
          <w:instrText xml:space="preserve"> PAGEREF _Toc355357200 \h </w:instrText>
        </w:r>
        <w:r>
          <w:rPr>
            <w:noProof/>
            <w:webHidden/>
          </w:rPr>
        </w:r>
        <w:r>
          <w:rPr>
            <w:noProof/>
            <w:webHidden/>
          </w:rPr>
          <w:fldChar w:fldCharType="separate"/>
        </w:r>
        <w:r>
          <w:rPr>
            <w:noProof/>
            <w:webHidden/>
          </w:rPr>
          <w:t>4</w:t>
        </w:r>
        <w:r>
          <w:rPr>
            <w:noProof/>
            <w:webHidden/>
          </w:rPr>
          <w:fldChar w:fldCharType="end"/>
        </w:r>
      </w:hyperlink>
    </w:p>
    <w:p w:rsidR="00247F4E" w:rsidRDefault="00247F4E">
      <w:pPr>
        <w:pStyle w:val="Spistreci1"/>
        <w:tabs>
          <w:tab w:val="left" w:pos="440"/>
          <w:tab w:val="right" w:leader="dot" w:pos="9062"/>
        </w:tabs>
        <w:rPr>
          <w:rFonts w:asciiTheme="minorHAnsi" w:eastAsiaTheme="minorEastAsia" w:hAnsiTheme="minorHAnsi" w:cstheme="minorBidi"/>
          <w:b w:val="0"/>
          <w:bCs w:val="0"/>
          <w:caps w:val="0"/>
          <w:noProof/>
          <w:sz w:val="22"/>
          <w:szCs w:val="22"/>
        </w:rPr>
      </w:pPr>
      <w:hyperlink w:anchor="_Toc355357201" w:history="1">
        <w:r w:rsidRPr="00453249">
          <w:rPr>
            <w:rStyle w:val="Hipercze"/>
            <w:noProof/>
          </w:rPr>
          <w:t>6.</w:t>
        </w:r>
        <w:r>
          <w:rPr>
            <w:rFonts w:asciiTheme="minorHAnsi" w:eastAsiaTheme="minorEastAsia" w:hAnsiTheme="minorHAnsi" w:cstheme="minorBidi"/>
            <w:b w:val="0"/>
            <w:bCs w:val="0"/>
            <w:caps w:val="0"/>
            <w:noProof/>
            <w:sz w:val="22"/>
            <w:szCs w:val="22"/>
          </w:rPr>
          <w:tab/>
        </w:r>
        <w:r w:rsidRPr="00453249">
          <w:rPr>
            <w:rStyle w:val="Hipercze"/>
            <w:noProof/>
          </w:rPr>
          <w:t>Przedmiar Robót</w:t>
        </w:r>
        <w:r>
          <w:rPr>
            <w:noProof/>
            <w:webHidden/>
          </w:rPr>
          <w:tab/>
        </w:r>
        <w:r>
          <w:rPr>
            <w:noProof/>
            <w:webHidden/>
          </w:rPr>
          <w:fldChar w:fldCharType="begin"/>
        </w:r>
        <w:r>
          <w:rPr>
            <w:noProof/>
            <w:webHidden/>
          </w:rPr>
          <w:instrText xml:space="preserve"> PAGEREF _Toc355357201 \h </w:instrText>
        </w:r>
        <w:r>
          <w:rPr>
            <w:noProof/>
            <w:webHidden/>
          </w:rPr>
        </w:r>
        <w:r>
          <w:rPr>
            <w:noProof/>
            <w:webHidden/>
          </w:rPr>
          <w:fldChar w:fldCharType="separate"/>
        </w:r>
        <w:r>
          <w:rPr>
            <w:noProof/>
            <w:webHidden/>
          </w:rPr>
          <w:t>4</w:t>
        </w:r>
        <w:r>
          <w:rPr>
            <w:noProof/>
            <w:webHidden/>
          </w:rPr>
          <w:fldChar w:fldCharType="end"/>
        </w:r>
      </w:hyperlink>
    </w:p>
    <w:p w:rsidR="00247F4E" w:rsidRDefault="00247F4E" w:rsidP="00247F4E">
      <w:pPr>
        <w:rPr>
          <w:rFonts w:ascii="Times New Roman" w:hAnsi="Times New Roman"/>
          <w:b/>
          <w:bCs/>
          <w:caps/>
          <w:sz w:val="20"/>
        </w:rPr>
        <w:sectPr w:rsidR="00247F4E" w:rsidSect="00247F4E">
          <w:footerReference w:type="default" r:id="rId7"/>
          <w:pgSz w:w="11906" w:h="16838"/>
          <w:pgMar w:top="1417" w:right="1417" w:bottom="1417" w:left="1417" w:header="708" w:footer="708" w:gutter="0"/>
          <w:pgNumType w:start="2"/>
          <w:cols w:space="708"/>
          <w:titlePg/>
          <w:docGrid w:linePitch="360"/>
        </w:sectPr>
      </w:pPr>
      <w:r>
        <w:rPr>
          <w:rFonts w:ascii="Times New Roman" w:hAnsi="Times New Roman"/>
          <w:b/>
          <w:bCs/>
          <w:caps/>
          <w:sz w:val="20"/>
        </w:rPr>
        <w:fldChar w:fldCharType="end"/>
      </w:r>
    </w:p>
    <w:p w:rsidR="00247F4E" w:rsidRDefault="00247F4E" w:rsidP="00247F4E">
      <w:pPr>
        <w:pStyle w:val="Nagwek1"/>
        <w:rPr>
          <w:rFonts w:ascii="Times New Roman" w:hAnsi="Times New Roman"/>
        </w:rPr>
      </w:pPr>
      <w:bookmarkStart w:id="0" w:name="_Toc486259814"/>
      <w:bookmarkStart w:id="1" w:name="_Toc184608469"/>
      <w:bookmarkStart w:id="2" w:name="_Toc355357196"/>
      <w:r>
        <w:rPr>
          <w:rFonts w:ascii="Times New Roman" w:hAnsi="Times New Roman"/>
        </w:rPr>
        <w:lastRenderedPageBreak/>
        <w:t>PREAMBUŁA</w:t>
      </w:r>
      <w:bookmarkEnd w:id="0"/>
      <w:bookmarkEnd w:id="1"/>
      <w:bookmarkEnd w:id="2"/>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Przedmiar Robót (</w:t>
      </w:r>
      <w:proofErr w:type="spellStart"/>
      <w:r>
        <w:rPr>
          <w:rFonts w:ascii="Times New Roman" w:hAnsi="Times New Roman"/>
          <w:sz w:val="20"/>
        </w:rPr>
        <w:t>PR</w:t>
      </w:r>
      <w:proofErr w:type="spellEnd"/>
      <w:r>
        <w:rPr>
          <w:rFonts w:ascii="Times New Roman" w:hAnsi="Times New Roman"/>
          <w:sz w:val="20"/>
        </w:rPr>
        <w:t>) należy rozpatrywać łącznie z pozostałymi częściami Specyfikacji Istotnych Warunków Zamówienia (</w:t>
      </w:r>
      <w:proofErr w:type="spellStart"/>
      <w:r>
        <w:rPr>
          <w:rFonts w:ascii="Times New Roman" w:hAnsi="Times New Roman"/>
          <w:sz w:val="20"/>
        </w:rPr>
        <w:t>SIWZ</w:t>
      </w:r>
      <w:proofErr w:type="spellEnd"/>
      <w:r>
        <w:rPr>
          <w:rFonts w:ascii="Times New Roman" w:hAnsi="Times New Roman"/>
          <w:sz w:val="20"/>
        </w:rPr>
        <w:t>). Przyjmuje się, że Wykonawca dokładnie zapoznał się ze szczegółowym Opisem Robót, jakie mają zostać wykonane i sposobem ich wykonania. Całość Robót należy wykonać zgodnie z zamierzeniem i przeznaczeniem oraz z całkowitą akceptacją Inżyniera.</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Przy dokonywaniu wyceny należy korzystać ze Specyfikacji Technicznych Wykonania i Odbioru Robót Budowlanych(ST) oraz odpowiednich rysunków zawartych w Dokumentacji Projektowej (</w:t>
      </w:r>
      <w:proofErr w:type="spellStart"/>
      <w:r>
        <w:rPr>
          <w:rFonts w:ascii="Times New Roman" w:hAnsi="Times New Roman"/>
          <w:sz w:val="20"/>
        </w:rPr>
        <w:t>DP</w:t>
      </w:r>
      <w:proofErr w:type="spellEnd"/>
      <w:r>
        <w:rPr>
          <w:rFonts w:ascii="Times New Roman" w:hAnsi="Times New Roman"/>
          <w:sz w:val="20"/>
        </w:rPr>
        <w:t>).</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Przy obmierzaniu wykonanych Robót nie będą uwzględniane żadne straty materiałów albo ich ilości w czasie ich transportu, składowania i zagęszczania.</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 xml:space="preserve">Pozycje w Przedmiarach Robót opisują Roboty objęte Kontraktem w sposób skrócony. Z reguły opis ten nie powiela pełnego opisu Robót i metod wykonania podanych w ST i na rysunkach w </w:t>
      </w:r>
      <w:proofErr w:type="spellStart"/>
      <w:r>
        <w:rPr>
          <w:rFonts w:ascii="Times New Roman" w:hAnsi="Times New Roman"/>
          <w:sz w:val="20"/>
        </w:rPr>
        <w:t>DP</w:t>
      </w:r>
      <w:proofErr w:type="spellEnd"/>
      <w:r>
        <w:rPr>
          <w:rFonts w:ascii="Times New Roman" w:hAnsi="Times New Roman"/>
          <w:sz w:val="20"/>
        </w:rPr>
        <w:t>. Uważa się jednak, że poszczególne pozycje Przedmiarów Robót zawierają wszystkie czynności konieczne do całkowitego i poprawnego wykonania przedmiotowych Robót zgodnie ze sztuką budowlaną i obowiązującymi przepisami.</w:t>
      </w:r>
    </w:p>
    <w:p w:rsidR="00247F4E" w:rsidRDefault="00247F4E" w:rsidP="00247F4E">
      <w:pPr>
        <w:pStyle w:val="Tekstpodstawowy"/>
        <w:tabs>
          <w:tab w:val="left" w:pos="0"/>
        </w:tabs>
        <w:jc w:val="left"/>
        <w:rPr>
          <w:sz w:val="20"/>
        </w:rPr>
      </w:pPr>
    </w:p>
    <w:p w:rsidR="00247F4E" w:rsidRDefault="00247F4E" w:rsidP="00247F4E">
      <w:pPr>
        <w:pStyle w:val="Nagwek1"/>
        <w:rPr>
          <w:rFonts w:ascii="Times New Roman" w:hAnsi="Times New Roman"/>
        </w:rPr>
      </w:pPr>
      <w:bookmarkStart w:id="3" w:name="_Toc486259815"/>
      <w:bookmarkStart w:id="4" w:name="_Toc184608470"/>
      <w:bookmarkStart w:id="5" w:name="_Toc355357197"/>
      <w:r>
        <w:rPr>
          <w:rFonts w:ascii="Times New Roman" w:hAnsi="Times New Roman"/>
        </w:rPr>
        <w:t>ILOŚCI</w:t>
      </w:r>
      <w:bookmarkEnd w:id="3"/>
      <w:bookmarkEnd w:id="4"/>
      <w:bookmarkEnd w:id="5"/>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 xml:space="preserve">Ilości podane dla poszczególnych pozycji w każdym </w:t>
      </w:r>
      <w:proofErr w:type="spellStart"/>
      <w:r>
        <w:rPr>
          <w:rFonts w:ascii="Times New Roman" w:hAnsi="Times New Roman"/>
          <w:sz w:val="20"/>
        </w:rPr>
        <w:t>PR</w:t>
      </w:r>
      <w:proofErr w:type="spellEnd"/>
      <w:r>
        <w:rPr>
          <w:rFonts w:ascii="Times New Roman" w:hAnsi="Times New Roman"/>
          <w:sz w:val="20"/>
        </w:rPr>
        <w:t xml:space="preserve"> stanowią szacunkową ilość każdej kategorii robót, które będą prowadzone na podstawie Kontraktu i zostały podane jako uzgodnione w celu stworzenia wspólnej podstawy dla ofert. Wykonawca nie ma żadnej gwarancji, że będzie się od niego wymagać wykonania ilości robót wskazanych pod jakąkolwiek pojedynczą pozycją w </w:t>
      </w:r>
      <w:proofErr w:type="spellStart"/>
      <w:r>
        <w:rPr>
          <w:rFonts w:ascii="Times New Roman" w:hAnsi="Times New Roman"/>
          <w:sz w:val="20"/>
        </w:rPr>
        <w:t>PR</w:t>
      </w:r>
      <w:proofErr w:type="spellEnd"/>
      <w:r>
        <w:rPr>
          <w:rFonts w:ascii="Times New Roman" w:hAnsi="Times New Roman"/>
          <w:sz w:val="20"/>
        </w:rPr>
        <w:t xml:space="preserve"> lub, że ilość nie będzie odbiegać pod względem wielkości od ilości podanych w PR.</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Podstawą płatności będzie faktyczna ilość wykonanych robót, tak jak zostaną one obmierzone przez Wykonawcę i sprawdzone przez Inżyniera oraz wycenione po stawkach i cenach podanych w wycenionym Przedmiarze Robót, tam gdzie ma to zastosowanie, a poza tym po takich stawkach i cenach, jakie może ustalić Inżynier w ramach postanowień Kontraktu.</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 xml:space="preserve">Jeżeli w Specyfikacjach Technicznych, lub w </w:t>
      </w:r>
      <w:proofErr w:type="spellStart"/>
      <w:r>
        <w:rPr>
          <w:rFonts w:ascii="Times New Roman" w:hAnsi="Times New Roman"/>
          <w:sz w:val="20"/>
        </w:rPr>
        <w:t>PR</w:t>
      </w:r>
      <w:proofErr w:type="spellEnd"/>
      <w:r>
        <w:rPr>
          <w:rFonts w:ascii="Times New Roman" w:hAnsi="Times New Roman"/>
          <w:sz w:val="20"/>
        </w:rPr>
        <w:t xml:space="preserve"> w sposób szczegółowy i wyraźny nie postanowiono inaczej, należy dokonywać wyłącznie obmiaru robót stałych. Roboty winny być mierzone netto według wymiarów wskazanych na rysunkach lub zleconych na piśmie przez Inżyniera, z wyjątkiem przypadków, kiedy w Kontrakcie celowo opisano lub zalecono inaczej.</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Przy uzgadnianiu robót dodatkowych lub zamiennych (jeżeli takie będą miały miejsce) dotyczących Kontraktu, roboty te winny być mierzone na tych samych zasadach jak te, dla których podano ilości, zaś wszystkie roboty nie wymienione szczegółowo w przedmiarze uznane zostają jako ujęte w cenie poszczególnych pozycji.</w:t>
      </w:r>
    </w:p>
    <w:p w:rsidR="00247F4E" w:rsidRDefault="00247F4E" w:rsidP="00247F4E">
      <w:pPr>
        <w:pStyle w:val="Tekstpodstawowy"/>
        <w:tabs>
          <w:tab w:val="left" w:pos="0"/>
        </w:tabs>
        <w:rPr>
          <w:sz w:val="20"/>
        </w:rPr>
      </w:pPr>
    </w:p>
    <w:p w:rsidR="00247F4E" w:rsidRDefault="00247F4E" w:rsidP="00247F4E">
      <w:pPr>
        <w:pStyle w:val="Nagwek1"/>
        <w:rPr>
          <w:rFonts w:ascii="Times New Roman" w:hAnsi="Times New Roman"/>
        </w:rPr>
      </w:pPr>
      <w:bookmarkStart w:id="6" w:name="_Toc486259816"/>
      <w:bookmarkStart w:id="7" w:name="_Toc184608471"/>
      <w:bookmarkStart w:id="8" w:name="_Toc355357198"/>
      <w:r>
        <w:rPr>
          <w:rFonts w:ascii="Times New Roman" w:hAnsi="Times New Roman"/>
        </w:rPr>
        <w:t>JEDNOSTKI MIARY</w:t>
      </w:r>
      <w:bookmarkEnd w:id="6"/>
      <w:bookmarkEnd w:id="7"/>
      <w:bookmarkEnd w:id="8"/>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 xml:space="preserve">Stosowane jednostki obliczeniowe są to jednostki wyszczególnione i dopuszczone w obowiązującym Systemie Międzynarodowym (SI) i zastosowane w dokumentacji projektowej niniejszej </w:t>
      </w:r>
      <w:proofErr w:type="spellStart"/>
      <w:r>
        <w:rPr>
          <w:rFonts w:ascii="Times New Roman" w:hAnsi="Times New Roman"/>
          <w:sz w:val="20"/>
        </w:rPr>
        <w:t>SIWZ</w:t>
      </w:r>
      <w:proofErr w:type="spellEnd"/>
      <w:r>
        <w:rPr>
          <w:rFonts w:ascii="Times New Roman" w:hAnsi="Times New Roman"/>
          <w:sz w:val="20"/>
        </w:rPr>
        <w:t>. W dokumentacji technicznej wolno stosować tylko jednostki dotyczące obmiarów, wyceny, rysunków szczegółowych itp. Jednostki nie użyte w dokumentacji technicznej należy również podawać w systemie SI.</w:t>
      </w:r>
    </w:p>
    <w:p w:rsidR="00247F4E" w:rsidRDefault="00247F4E" w:rsidP="00247F4E">
      <w:pPr>
        <w:pStyle w:val="Tekstpodstawowy"/>
        <w:tabs>
          <w:tab w:val="left" w:pos="0"/>
        </w:tabs>
        <w:rPr>
          <w:rFonts w:ascii="Times New Roman" w:hAnsi="Times New Roman"/>
          <w:sz w:val="20"/>
        </w:rPr>
      </w:pP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Skróty w Przedmiarach Robót należy rozumieć następująco:</w:t>
      </w:r>
    </w:p>
    <w:p w:rsidR="00247F4E" w:rsidRDefault="00247F4E" w:rsidP="00247F4E">
      <w:pPr>
        <w:pStyle w:val="Tekstpodstawowy"/>
        <w:numPr>
          <w:ilvl w:val="0"/>
          <w:numId w:val="2"/>
        </w:numPr>
        <w:tabs>
          <w:tab w:val="left" w:pos="0"/>
        </w:tabs>
        <w:rPr>
          <w:rFonts w:ascii="Times New Roman" w:hAnsi="Times New Roman"/>
          <w:sz w:val="20"/>
        </w:rPr>
      </w:pPr>
      <w:r>
        <w:rPr>
          <w:rFonts w:ascii="Times New Roman" w:hAnsi="Times New Roman"/>
          <w:sz w:val="20"/>
        </w:rPr>
        <w:t xml:space="preserve">m </w:t>
      </w:r>
      <w:r>
        <w:rPr>
          <w:rFonts w:ascii="Times New Roman" w:hAnsi="Times New Roman"/>
          <w:sz w:val="20"/>
        </w:rPr>
        <w:tab/>
        <w:t>metr</w:t>
      </w:r>
    </w:p>
    <w:p w:rsidR="00247F4E" w:rsidRDefault="00247F4E" w:rsidP="00247F4E">
      <w:pPr>
        <w:pStyle w:val="Tekstpodstawowy"/>
        <w:numPr>
          <w:ilvl w:val="0"/>
          <w:numId w:val="2"/>
        </w:numPr>
        <w:tabs>
          <w:tab w:val="left" w:pos="0"/>
        </w:tabs>
        <w:rPr>
          <w:rFonts w:ascii="Times New Roman" w:hAnsi="Times New Roman"/>
          <w:sz w:val="20"/>
        </w:rPr>
      </w:pPr>
      <w:r>
        <w:rPr>
          <w:rFonts w:ascii="Times New Roman" w:hAnsi="Times New Roman"/>
          <w:sz w:val="20"/>
        </w:rPr>
        <w:t>m</w:t>
      </w:r>
      <w:r>
        <w:rPr>
          <w:rFonts w:ascii="Times New Roman" w:hAnsi="Times New Roman"/>
          <w:sz w:val="20"/>
          <w:vertAlign w:val="superscript"/>
        </w:rPr>
        <w:t>2</w:t>
      </w:r>
      <w:r>
        <w:rPr>
          <w:rFonts w:ascii="Times New Roman" w:hAnsi="Times New Roman"/>
          <w:sz w:val="20"/>
        </w:rPr>
        <w:t xml:space="preserve"> </w:t>
      </w:r>
      <w:r>
        <w:rPr>
          <w:rFonts w:ascii="Times New Roman" w:hAnsi="Times New Roman"/>
          <w:sz w:val="20"/>
        </w:rPr>
        <w:tab/>
        <w:t>metr kwadratowy</w:t>
      </w:r>
    </w:p>
    <w:p w:rsidR="00247F4E" w:rsidRDefault="00247F4E" w:rsidP="00247F4E">
      <w:pPr>
        <w:pStyle w:val="Tekstpodstawowy"/>
        <w:numPr>
          <w:ilvl w:val="0"/>
          <w:numId w:val="2"/>
        </w:numPr>
        <w:tabs>
          <w:tab w:val="left" w:pos="0"/>
        </w:tabs>
        <w:rPr>
          <w:rFonts w:ascii="Times New Roman" w:hAnsi="Times New Roman"/>
          <w:sz w:val="20"/>
        </w:rPr>
      </w:pPr>
      <w:r>
        <w:rPr>
          <w:rFonts w:ascii="Times New Roman" w:hAnsi="Times New Roman"/>
          <w:sz w:val="20"/>
        </w:rPr>
        <w:t>m</w:t>
      </w:r>
      <w:r>
        <w:rPr>
          <w:rFonts w:ascii="Times New Roman" w:hAnsi="Times New Roman"/>
          <w:sz w:val="20"/>
          <w:vertAlign w:val="superscript"/>
        </w:rPr>
        <w:t>3</w:t>
      </w:r>
      <w:r>
        <w:rPr>
          <w:rFonts w:ascii="Times New Roman" w:hAnsi="Times New Roman"/>
          <w:sz w:val="20"/>
        </w:rPr>
        <w:t xml:space="preserve"> </w:t>
      </w:r>
      <w:r>
        <w:rPr>
          <w:rFonts w:ascii="Times New Roman" w:hAnsi="Times New Roman"/>
          <w:sz w:val="20"/>
        </w:rPr>
        <w:tab/>
        <w:t>metr sześcienny</w:t>
      </w:r>
    </w:p>
    <w:p w:rsidR="00247F4E" w:rsidRDefault="00247F4E" w:rsidP="00247F4E">
      <w:pPr>
        <w:pStyle w:val="Tekstpodstawowy"/>
        <w:numPr>
          <w:ilvl w:val="0"/>
          <w:numId w:val="2"/>
        </w:numPr>
        <w:tabs>
          <w:tab w:val="left" w:pos="0"/>
        </w:tabs>
        <w:rPr>
          <w:rFonts w:ascii="Times New Roman" w:hAnsi="Times New Roman"/>
          <w:sz w:val="20"/>
        </w:rPr>
      </w:pPr>
      <w:r>
        <w:rPr>
          <w:rFonts w:ascii="Times New Roman" w:hAnsi="Times New Roman"/>
          <w:sz w:val="20"/>
        </w:rPr>
        <w:t>km</w:t>
      </w:r>
      <w:r>
        <w:rPr>
          <w:rFonts w:ascii="Times New Roman" w:hAnsi="Times New Roman"/>
          <w:sz w:val="20"/>
        </w:rPr>
        <w:tab/>
        <w:t>kilometr</w:t>
      </w:r>
    </w:p>
    <w:p w:rsidR="00247F4E" w:rsidRDefault="00247F4E" w:rsidP="00247F4E">
      <w:pPr>
        <w:pStyle w:val="Tekstpodstawowy"/>
        <w:numPr>
          <w:ilvl w:val="0"/>
          <w:numId w:val="2"/>
        </w:numPr>
        <w:tabs>
          <w:tab w:val="left" w:pos="0"/>
        </w:tabs>
        <w:rPr>
          <w:rFonts w:ascii="Times New Roman" w:hAnsi="Times New Roman"/>
          <w:sz w:val="20"/>
        </w:rPr>
      </w:pPr>
      <w:r>
        <w:rPr>
          <w:rFonts w:ascii="Times New Roman" w:hAnsi="Times New Roman"/>
          <w:sz w:val="20"/>
        </w:rPr>
        <w:t xml:space="preserve">cm </w:t>
      </w:r>
      <w:r>
        <w:rPr>
          <w:rFonts w:ascii="Times New Roman" w:hAnsi="Times New Roman"/>
          <w:sz w:val="20"/>
        </w:rPr>
        <w:tab/>
        <w:t>centymetr</w:t>
      </w:r>
    </w:p>
    <w:p w:rsidR="00247F4E" w:rsidRDefault="00247F4E" w:rsidP="00247F4E">
      <w:pPr>
        <w:pStyle w:val="Tekstpodstawowy"/>
        <w:numPr>
          <w:ilvl w:val="0"/>
          <w:numId w:val="2"/>
        </w:numPr>
        <w:tabs>
          <w:tab w:val="left" w:pos="0"/>
        </w:tabs>
        <w:rPr>
          <w:rFonts w:ascii="Times New Roman" w:hAnsi="Times New Roman"/>
          <w:sz w:val="20"/>
        </w:rPr>
      </w:pPr>
      <w:r>
        <w:rPr>
          <w:rFonts w:ascii="Times New Roman" w:hAnsi="Times New Roman"/>
          <w:sz w:val="20"/>
        </w:rPr>
        <w:t>mm</w:t>
      </w:r>
      <w:r>
        <w:rPr>
          <w:rFonts w:ascii="Times New Roman" w:hAnsi="Times New Roman"/>
          <w:sz w:val="20"/>
        </w:rPr>
        <w:tab/>
        <w:t>milimetr</w:t>
      </w:r>
    </w:p>
    <w:p w:rsidR="00247F4E" w:rsidRDefault="00247F4E" w:rsidP="00247F4E">
      <w:pPr>
        <w:pStyle w:val="Tekstpodstawowy"/>
        <w:numPr>
          <w:ilvl w:val="0"/>
          <w:numId w:val="2"/>
        </w:numPr>
        <w:tabs>
          <w:tab w:val="left" w:pos="0"/>
        </w:tabs>
        <w:rPr>
          <w:rFonts w:ascii="Times New Roman" w:hAnsi="Times New Roman"/>
          <w:sz w:val="20"/>
        </w:rPr>
      </w:pPr>
      <w:r>
        <w:rPr>
          <w:rFonts w:ascii="Times New Roman" w:hAnsi="Times New Roman"/>
          <w:sz w:val="20"/>
        </w:rPr>
        <w:t xml:space="preserve">szt. </w:t>
      </w:r>
      <w:r>
        <w:rPr>
          <w:rFonts w:ascii="Times New Roman" w:hAnsi="Times New Roman"/>
          <w:sz w:val="20"/>
        </w:rPr>
        <w:tab/>
        <w:t>sztuka</w:t>
      </w:r>
    </w:p>
    <w:p w:rsidR="00247F4E" w:rsidRDefault="00247F4E" w:rsidP="00247F4E">
      <w:pPr>
        <w:pStyle w:val="Tekstpodstawowy"/>
        <w:numPr>
          <w:ilvl w:val="0"/>
          <w:numId w:val="2"/>
        </w:numPr>
        <w:tabs>
          <w:tab w:val="left" w:pos="0"/>
        </w:tabs>
        <w:rPr>
          <w:rFonts w:ascii="Times New Roman" w:hAnsi="Times New Roman"/>
          <w:sz w:val="20"/>
        </w:rPr>
      </w:pPr>
      <w:proofErr w:type="spellStart"/>
      <w:r>
        <w:rPr>
          <w:rFonts w:ascii="Times New Roman" w:hAnsi="Times New Roman"/>
          <w:sz w:val="20"/>
        </w:rPr>
        <w:t>kpl</w:t>
      </w:r>
      <w:proofErr w:type="spellEnd"/>
      <w:r>
        <w:rPr>
          <w:rFonts w:ascii="Times New Roman" w:hAnsi="Times New Roman"/>
          <w:sz w:val="20"/>
        </w:rPr>
        <w:t xml:space="preserve">. </w:t>
      </w:r>
      <w:r>
        <w:rPr>
          <w:rFonts w:ascii="Times New Roman" w:hAnsi="Times New Roman"/>
          <w:sz w:val="20"/>
        </w:rPr>
        <w:tab/>
        <w:t>komplet</w:t>
      </w:r>
    </w:p>
    <w:p w:rsidR="00247F4E" w:rsidRDefault="00247F4E" w:rsidP="00247F4E">
      <w:pPr>
        <w:pStyle w:val="Tekstpodstawowy"/>
        <w:numPr>
          <w:ilvl w:val="0"/>
          <w:numId w:val="2"/>
        </w:numPr>
        <w:tabs>
          <w:tab w:val="left" w:pos="0"/>
        </w:tabs>
        <w:rPr>
          <w:rFonts w:ascii="Times New Roman" w:hAnsi="Times New Roman"/>
          <w:sz w:val="20"/>
        </w:rPr>
      </w:pPr>
      <w:proofErr w:type="spellStart"/>
      <w:r>
        <w:rPr>
          <w:rFonts w:ascii="Times New Roman" w:hAnsi="Times New Roman"/>
          <w:sz w:val="20"/>
        </w:rPr>
        <w:t>stud</w:t>
      </w:r>
      <w:proofErr w:type="spellEnd"/>
      <w:r>
        <w:rPr>
          <w:rFonts w:ascii="Times New Roman" w:hAnsi="Times New Roman"/>
          <w:sz w:val="20"/>
        </w:rPr>
        <w:t>.</w:t>
      </w:r>
      <w:r>
        <w:rPr>
          <w:rFonts w:ascii="Times New Roman" w:hAnsi="Times New Roman"/>
          <w:sz w:val="20"/>
        </w:rPr>
        <w:tab/>
        <w:t>studnia</w:t>
      </w:r>
    </w:p>
    <w:p w:rsidR="00247F4E" w:rsidRDefault="00247F4E" w:rsidP="00247F4E">
      <w:pPr>
        <w:pStyle w:val="Tekstpodstawowy"/>
        <w:numPr>
          <w:ilvl w:val="0"/>
          <w:numId w:val="2"/>
        </w:numPr>
        <w:tabs>
          <w:tab w:val="left" w:pos="0"/>
        </w:tabs>
        <w:rPr>
          <w:rFonts w:ascii="Times New Roman" w:hAnsi="Times New Roman"/>
          <w:sz w:val="20"/>
        </w:rPr>
      </w:pPr>
      <w:r>
        <w:rPr>
          <w:rFonts w:ascii="Times New Roman" w:hAnsi="Times New Roman"/>
          <w:sz w:val="20"/>
        </w:rPr>
        <w:t>d</w:t>
      </w:r>
      <w:r>
        <w:rPr>
          <w:rFonts w:ascii="Times New Roman" w:hAnsi="Times New Roman"/>
          <w:sz w:val="20"/>
        </w:rPr>
        <w:tab/>
        <w:t>średnica</w:t>
      </w:r>
    </w:p>
    <w:p w:rsidR="00247F4E" w:rsidRDefault="00247F4E" w:rsidP="00247F4E">
      <w:pPr>
        <w:pStyle w:val="Tekstpodstawowy"/>
        <w:numPr>
          <w:ilvl w:val="0"/>
          <w:numId w:val="2"/>
        </w:numPr>
        <w:tabs>
          <w:tab w:val="left" w:pos="0"/>
        </w:tabs>
        <w:rPr>
          <w:rFonts w:ascii="Times New Roman" w:hAnsi="Times New Roman"/>
          <w:sz w:val="20"/>
        </w:rPr>
      </w:pPr>
      <w:proofErr w:type="spellStart"/>
      <w:r>
        <w:rPr>
          <w:rFonts w:ascii="Times New Roman" w:hAnsi="Times New Roman"/>
          <w:sz w:val="20"/>
        </w:rPr>
        <w:t>m-g</w:t>
      </w:r>
      <w:proofErr w:type="spellEnd"/>
      <w:r>
        <w:rPr>
          <w:rFonts w:ascii="Times New Roman" w:hAnsi="Times New Roman"/>
          <w:sz w:val="20"/>
        </w:rPr>
        <w:tab/>
        <w:t>maszyno-godzina</w:t>
      </w:r>
    </w:p>
    <w:p w:rsidR="00247F4E" w:rsidRDefault="00247F4E" w:rsidP="00247F4E">
      <w:pPr>
        <w:pStyle w:val="Tekstpodstawowy"/>
        <w:numPr>
          <w:ilvl w:val="0"/>
          <w:numId w:val="2"/>
        </w:numPr>
        <w:tabs>
          <w:tab w:val="left" w:pos="0"/>
        </w:tabs>
        <w:rPr>
          <w:rFonts w:ascii="Times New Roman" w:hAnsi="Times New Roman"/>
          <w:sz w:val="20"/>
        </w:rPr>
      </w:pPr>
      <w:proofErr w:type="spellStart"/>
      <w:r>
        <w:rPr>
          <w:rFonts w:ascii="Times New Roman" w:hAnsi="Times New Roman"/>
          <w:sz w:val="20"/>
        </w:rPr>
        <w:t>odc.prób</w:t>
      </w:r>
      <w:proofErr w:type="spellEnd"/>
      <w:r>
        <w:rPr>
          <w:rFonts w:ascii="Times New Roman" w:hAnsi="Times New Roman"/>
          <w:sz w:val="20"/>
        </w:rPr>
        <w:t>. odcinek próbny</w:t>
      </w:r>
    </w:p>
    <w:p w:rsidR="00247F4E" w:rsidRDefault="00247F4E" w:rsidP="00247F4E">
      <w:pPr>
        <w:pStyle w:val="Tekstpodstawowy"/>
        <w:numPr>
          <w:ilvl w:val="0"/>
          <w:numId w:val="2"/>
        </w:numPr>
        <w:tabs>
          <w:tab w:val="left" w:pos="0"/>
        </w:tabs>
        <w:rPr>
          <w:rFonts w:ascii="Times New Roman" w:hAnsi="Times New Roman"/>
          <w:sz w:val="20"/>
        </w:rPr>
      </w:pPr>
      <w:r>
        <w:rPr>
          <w:rFonts w:ascii="Times New Roman" w:hAnsi="Times New Roman"/>
          <w:sz w:val="20"/>
        </w:rPr>
        <w:t>złącz.</w:t>
      </w:r>
      <w:r>
        <w:rPr>
          <w:rFonts w:ascii="Times New Roman" w:hAnsi="Times New Roman"/>
          <w:sz w:val="20"/>
        </w:rPr>
        <w:tab/>
        <w:t>złącze.</w:t>
      </w:r>
    </w:p>
    <w:p w:rsidR="00247F4E" w:rsidRDefault="00247F4E" w:rsidP="00247F4E">
      <w:pPr>
        <w:pStyle w:val="Tekstpodstawowy"/>
        <w:tabs>
          <w:tab w:val="left" w:pos="0"/>
        </w:tabs>
        <w:rPr>
          <w:rFonts w:ascii="Times New Roman" w:hAnsi="Times New Roman"/>
          <w:sz w:val="20"/>
        </w:rPr>
      </w:pPr>
    </w:p>
    <w:p w:rsidR="00247F4E" w:rsidRDefault="00247F4E" w:rsidP="00247F4E">
      <w:pPr>
        <w:pStyle w:val="Tekstpodstawowy"/>
        <w:tabs>
          <w:tab w:val="left" w:pos="0"/>
        </w:tabs>
        <w:rPr>
          <w:rFonts w:ascii="Times New Roman" w:hAnsi="Times New Roman"/>
          <w:sz w:val="20"/>
        </w:rPr>
      </w:pPr>
    </w:p>
    <w:p w:rsidR="00247F4E" w:rsidRDefault="00247F4E" w:rsidP="00247F4E">
      <w:pPr>
        <w:pStyle w:val="Nagwek1"/>
        <w:rPr>
          <w:rFonts w:ascii="Times New Roman" w:hAnsi="Times New Roman"/>
        </w:rPr>
      </w:pPr>
      <w:bookmarkStart w:id="9" w:name="_Toc486259817"/>
      <w:bookmarkStart w:id="10" w:name="_Toc184608472"/>
      <w:bookmarkStart w:id="11" w:name="_Toc355357199"/>
      <w:r>
        <w:rPr>
          <w:rFonts w:ascii="Times New Roman" w:hAnsi="Times New Roman"/>
        </w:rPr>
        <w:lastRenderedPageBreak/>
        <w:t>WYCENA</w:t>
      </w:r>
      <w:bookmarkEnd w:id="9"/>
      <w:bookmarkEnd w:id="10"/>
      <w:bookmarkEnd w:id="11"/>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Jeżeli nie wskazano inaczej w Kontrakcie, to Kontrakt będzie obejmował całość robót, jak określono w Dokumentacji Projektowej, w Specyfikacjach Technicznych Wykonania i Odbioru Robót Budowlanych, w oparciu o stawki jednostkowe i ceny podane w wycenionym Przedmiarze Robót.</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Ceny i ceny jednostkowe podane a Przedmiarze Robót powinny być wartościami globalnymi, stanowić całkowitą, wszystko obejmującą wartość robót opisanych w tych pozycjach, włączając koszty i wydatki konieczne dla wykonania opisanych Robót razem z wszystkimi robotami tymczasowymi i instalacjami, które mogą okazać się niezbędne, oraz zawierać wszelkie ogólne ryzyko, obciążenia i obowiązki wymienione w Umowie lub z jej wynikające. Przyjmuje się, że koszty organizacyjne, ogólne, zysk i dodatki dotyczące wszystkich zobowiązań są równo rozłożone na wszystkie Ceny Jednostkowe.</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Ceny jednostkowe i ceny oferowane w wycenionym Przedmiarze Robót powinny uwzględniać zmiany ceny przewidywane do dnia zakończenia Robót.</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Ceny Jednostkowe i ceny oferowane powinny być wprowadzone dla każdej pozycji Przedmiaru Robót. Pozycje Robót opisanych w Przedmiarze robót, przy których nie umieszczono żadnej stawki lub ceny, nie będą zapłacone przez Zamawiającego po wykonaniu i będzie się uważało, że są pokryte przez stawki i ceny innych pozycji Przedmiaru Robót.</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Ceny Jednostkowe powinny zawierać wszystkie podatki, opłaty i importowane oraz inne płatności, które nie zostały określone osobno w Przedmiarze Robót i Ofercie.</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 xml:space="preserve">Ceny Jednostkowe wprowadzone do Przedmiaru Robót należy podać w </w:t>
      </w:r>
      <w:proofErr w:type="spellStart"/>
      <w:r>
        <w:rPr>
          <w:rFonts w:ascii="Times New Roman" w:hAnsi="Times New Roman"/>
          <w:sz w:val="20"/>
        </w:rPr>
        <w:t>PLN</w:t>
      </w:r>
      <w:proofErr w:type="spellEnd"/>
      <w:r>
        <w:rPr>
          <w:rFonts w:ascii="Times New Roman" w:hAnsi="Times New Roman"/>
          <w:sz w:val="20"/>
        </w:rPr>
        <w:t xml:space="preserve"> bez podatku VAT.</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Uważa się, że cena za prace, których nie przedstawiono w oddzielnych pozycjach, została rozłożona na Ceny Jednostkowe i ceny podane dla innych elementów robót.</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Stawki i ceny powinny zawierać (ale nie powinny się tylko do tego ograniczać): robociznę, transport, testowanie, kontrolę jakości, materiały, zabezpieczenie, koszty utrzymania zaplecza budowy i ochrony, użytkowanie i naprawę całego sprzętu, urządzeń czy narzędzi, wykonanie i utrzymanie wszystkich prac tymczasowych, opłaty za zajęcie pasa dróg, budowy i utrzymania dróg tymczasowych, dojazdowych, oznakowania i utrzymanie ich w należytym stanie oraz wykonanie wszelkich czynności, jakie mogą być niezbędne dla prawidłowego wykonania Umowy.</w:t>
      </w:r>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Wartości wprowadzone dla każdej pozycji Przedmiaru Robót winny być wynikiem przemnożenia ilości jednostek przez Cenę Jednostkową. Zamawiający dokona poprawek jakichkolwiek błędów arytmetycznych powstałych podczas naliczenia lub dodawania w sposób określony w instrukcjach dla wykonawców składających oferty.</w:t>
      </w:r>
    </w:p>
    <w:p w:rsidR="00247F4E" w:rsidRDefault="00247F4E" w:rsidP="00247F4E">
      <w:pPr>
        <w:pStyle w:val="Tekstpodstawowy"/>
        <w:tabs>
          <w:tab w:val="left" w:pos="0"/>
        </w:tabs>
        <w:rPr>
          <w:b/>
          <w:u w:val="single"/>
        </w:rPr>
      </w:pPr>
    </w:p>
    <w:p w:rsidR="00247F4E" w:rsidRDefault="00247F4E" w:rsidP="00247F4E">
      <w:pPr>
        <w:pStyle w:val="Nagwek1"/>
        <w:rPr>
          <w:rFonts w:ascii="Times New Roman" w:hAnsi="Times New Roman"/>
        </w:rPr>
      </w:pPr>
      <w:bookmarkStart w:id="12" w:name="_Toc486259818"/>
      <w:bookmarkStart w:id="13" w:name="_Toc184608473"/>
      <w:bookmarkStart w:id="14" w:name="_Toc355357200"/>
      <w:r>
        <w:rPr>
          <w:rFonts w:ascii="Times New Roman" w:hAnsi="Times New Roman"/>
        </w:rPr>
        <w:t>Kody pozycji Przedmiaru Robót</w:t>
      </w:r>
      <w:bookmarkEnd w:id="12"/>
      <w:bookmarkEnd w:id="13"/>
      <w:bookmarkEnd w:id="14"/>
    </w:p>
    <w:p w:rsidR="00247F4E" w:rsidRDefault="00247F4E" w:rsidP="00247F4E">
      <w:pPr>
        <w:pStyle w:val="Tekstpodstawowy"/>
        <w:tabs>
          <w:tab w:val="left" w:pos="0"/>
        </w:tabs>
        <w:rPr>
          <w:rFonts w:ascii="Times New Roman" w:hAnsi="Times New Roman"/>
          <w:sz w:val="20"/>
        </w:rPr>
      </w:pPr>
      <w:r>
        <w:rPr>
          <w:rFonts w:ascii="Times New Roman" w:hAnsi="Times New Roman"/>
          <w:sz w:val="20"/>
        </w:rPr>
        <w:t>Pozycje Przedmiaru zostały określone zgodnie z systematyką ustaloną w publikacjach zawierających kosztorysowe normy nakładów roboczych.</w:t>
      </w:r>
    </w:p>
    <w:p w:rsidR="007A4695" w:rsidRDefault="007A4695"/>
    <w:p w:rsidR="00247F4E" w:rsidRDefault="00247F4E" w:rsidP="00247F4E">
      <w:pPr>
        <w:pStyle w:val="Nagwek1"/>
        <w:rPr>
          <w:rFonts w:ascii="Times New Roman" w:hAnsi="Times New Roman"/>
        </w:rPr>
      </w:pPr>
      <w:bookmarkStart w:id="15" w:name="_Toc355357201"/>
      <w:r>
        <w:rPr>
          <w:rFonts w:ascii="Times New Roman" w:hAnsi="Times New Roman"/>
        </w:rPr>
        <w:t>Przedmiar Robót</w:t>
      </w:r>
      <w:bookmarkEnd w:id="15"/>
    </w:p>
    <w:sectPr w:rsidR="00247F4E" w:rsidSect="007A469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65F" w:rsidRDefault="00F0265F" w:rsidP="00247F4E">
      <w:pPr>
        <w:spacing w:before="0"/>
      </w:pPr>
      <w:r>
        <w:separator/>
      </w:r>
    </w:p>
  </w:endnote>
  <w:endnote w:type="continuationSeparator" w:id="0">
    <w:p w:rsidR="00F0265F" w:rsidRDefault="00F0265F" w:rsidP="00247F4E">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4322208"/>
      <w:docPartObj>
        <w:docPartGallery w:val="Page Numbers (Bottom of Page)"/>
        <w:docPartUnique/>
      </w:docPartObj>
    </w:sdtPr>
    <w:sdtEndPr>
      <w:rPr>
        <w:rFonts w:ascii="Times New Roman" w:hAnsi="Times New Roman"/>
        <w:sz w:val="20"/>
      </w:rPr>
    </w:sdtEndPr>
    <w:sdtContent>
      <w:p w:rsidR="00247F4E" w:rsidRDefault="00247F4E">
        <w:pPr>
          <w:pStyle w:val="Stopka"/>
          <w:jc w:val="right"/>
        </w:pPr>
        <w:r w:rsidRPr="00247F4E">
          <w:rPr>
            <w:rFonts w:ascii="Times New Roman" w:hAnsi="Times New Roman"/>
            <w:sz w:val="20"/>
          </w:rPr>
          <w:fldChar w:fldCharType="begin"/>
        </w:r>
        <w:r w:rsidRPr="00247F4E">
          <w:rPr>
            <w:rFonts w:ascii="Times New Roman" w:hAnsi="Times New Roman"/>
            <w:sz w:val="20"/>
          </w:rPr>
          <w:instrText xml:space="preserve"> PAGE   \* MERGEFORMAT </w:instrText>
        </w:r>
        <w:r w:rsidRPr="00247F4E">
          <w:rPr>
            <w:rFonts w:ascii="Times New Roman" w:hAnsi="Times New Roman"/>
            <w:sz w:val="20"/>
          </w:rPr>
          <w:fldChar w:fldCharType="separate"/>
        </w:r>
        <w:r>
          <w:rPr>
            <w:rFonts w:ascii="Times New Roman" w:hAnsi="Times New Roman"/>
            <w:noProof/>
            <w:sz w:val="20"/>
          </w:rPr>
          <w:t>4</w:t>
        </w:r>
        <w:r w:rsidRPr="00247F4E">
          <w:rPr>
            <w:rFonts w:ascii="Times New Roman" w:hAnsi="Times New Roman"/>
            <w:sz w:val="20"/>
          </w:rPr>
          <w:fldChar w:fldCharType="end"/>
        </w:r>
      </w:p>
    </w:sdtContent>
  </w:sdt>
  <w:p w:rsidR="00247F4E" w:rsidRDefault="00247F4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65F" w:rsidRDefault="00F0265F" w:rsidP="00247F4E">
      <w:pPr>
        <w:spacing w:before="0"/>
      </w:pPr>
      <w:r>
        <w:separator/>
      </w:r>
    </w:p>
  </w:footnote>
  <w:footnote w:type="continuationSeparator" w:id="0">
    <w:p w:rsidR="00F0265F" w:rsidRDefault="00F0265F" w:rsidP="00247F4E">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27760"/>
    <w:multiLevelType w:val="multilevel"/>
    <w:tmpl w:val="ED2E9042"/>
    <w:lvl w:ilvl="0">
      <w:start w:val="1"/>
      <w:numFmt w:val="decimal"/>
      <w:pStyle w:val="Nagwek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nsid w:val="70A7112C"/>
    <w:multiLevelType w:val="hybridMultilevel"/>
    <w:tmpl w:val="D96EDB72"/>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0"/>
  </w:num>
  <w:num w:numId="4">
    <w:abstractNumId w:val="0"/>
  </w:num>
  <w:num w:numId="5">
    <w:abstractNumId w:val="0"/>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47F4E"/>
    <w:rsid w:val="00247F4E"/>
    <w:rsid w:val="007A4695"/>
    <w:rsid w:val="00F0265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47F4E"/>
    <w:pPr>
      <w:spacing w:before="60" w:after="0" w:line="240" w:lineRule="auto"/>
      <w:jc w:val="both"/>
    </w:pPr>
    <w:rPr>
      <w:rFonts w:ascii="Arial" w:eastAsia="Times New Roman" w:hAnsi="Arial" w:cs="Times New Roman"/>
      <w:szCs w:val="20"/>
      <w:lang w:eastAsia="pl-PL"/>
    </w:rPr>
  </w:style>
  <w:style w:type="paragraph" w:styleId="Nagwek1">
    <w:name w:val="heading 1"/>
    <w:basedOn w:val="Normalny"/>
    <w:next w:val="Normalny"/>
    <w:link w:val="Nagwek1Znak"/>
    <w:qFormat/>
    <w:rsid w:val="00247F4E"/>
    <w:pPr>
      <w:keepNext/>
      <w:numPr>
        <w:numId w:val="1"/>
      </w:numPr>
      <w:spacing w:before="120" w:after="120"/>
      <w:outlineLvl w:val="0"/>
    </w:pPr>
    <w:rPr>
      <w:b/>
      <w:caps/>
      <w:kern w:val="28"/>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47F4E"/>
    <w:rPr>
      <w:rFonts w:ascii="Arial" w:eastAsia="Times New Roman" w:hAnsi="Arial" w:cs="Times New Roman"/>
      <w:b/>
      <w:caps/>
      <w:kern w:val="28"/>
      <w:sz w:val="24"/>
      <w:szCs w:val="20"/>
      <w:lang w:eastAsia="pl-PL"/>
    </w:rPr>
  </w:style>
  <w:style w:type="paragraph" w:styleId="Tekstpodstawowy">
    <w:name w:val="Body Text"/>
    <w:basedOn w:val="Normalny"/>
    <w:link w:val="TekstpodstawowyZnak"/>
    <w:rsid w:val="00247F4E"/>
    <w:pPr>
      <w:spacing w:before="0"/>
    </w:pPr>
    <w:rPr>
      <w:sz w:val="24"/>
      <w:lang w:eastAsia="en-US"/>
    </w:rPr>
  </w:style>
  <w:style w:type="character" w:customStyle="1" w:styleId="TekstpodstawowyZnak">
    <w:name w:val="Tekst podstawowy Znak"/>
    <w:basedOn w:val="Domylnaczcionkaakapitu"/>
    <w:link w:val="Tekstpodstawowy"/>
    <w:rsid w:val="00247F4E"/>
    <w:rPr>
      <w:rFonts w:ascii="Arial" w:eastAsia="Times New Roman" w:hAnsi="Arial" w:cs="Times New Roman"/>
      <w:sz w:val="24"/>
      <w:szCs w:val="20"/>
    </w:rPr>
  </w:style>
  <w:style w:type="paragraph" w:styleId="Spistreci1">
    <w:name w:val="toc 1"/>
    <w:basedOn w:val="Normalny"/>
    <w:next w:val="Normalny"/>
    <w:autoRedefine/>
    <w:uiPriority w:val="39"/>
    <w:rsid w:val="00247F4E"/>
    <w:pPr>
      <w:spacing w:before="120" w:after="120"/>
      <w:jc w:val="left"/>
    </w:pPr>
    <w:rPr>
      <w:rFonts w:ascii="Times New Roman" w:hAnsi="Times New Roman"/>
      <w:b/>
      <w:bCs/>
      <w:caps/>
      <w:sz w:val="20"/>
    </w:rPr>
  </w:style>
  <w:style w:type="character" w:styleId="Hipercze">
    <w:name w:val="Hyperlink"/>
    <w:basedOn w:val="Domylnaczcionkaakapitu"/>
    <w:uiPriority w:val="99"/>
    <w:rsid w:val="00247F4E"/>
    <w:rPr>
      <w:color w:val="0000FF"/>
      <w:u w:val="single"/>
    </w:rPr>
  </w:style>
  <w:style w:type="paragraph" w:styleId="Nagwek">
    <w:name w:val="header"/>
    <w:basedOn w:val="Normalny"/>
    <w:link w:val="NagwekZnak"/>
    <w:uiPriority w:val="99"/>
    <w:semiHidden/>
    <w:unhideWhenUsed/>
    <w:rsid w:val="00247F4E"/>
    <w:pPr>
      <w:tabs>
        <w:tab w:val="center" w:pos="4536"/>
        <w:tab w:val="right" w:pos="9072"/>
      </w:tabs>
      <w:spacing w:before="0"/>
    </w:pPr>
  </w:style>
  <w:style w:type="character" w:customStyle="1" w:styleId="NagwekZnak">
    <w:name w:val="Nagłówek Znak"/>
    <w:basedOn w:val="Domylnaczcionkaakapitu"/>
    <w:link w:val="Nagwek"/>
    <w:uiPriority w:val="99"/>
    <w:semiHidden/>
    <w:rsid w:val="00247F4E"/>
    <w:rPr>
      <w:rFonts w:ascii="Arial" w:eastAsia="Times New Roman" w:hAnsi="Arial" w:cs="Times New Roman"/>
      <w:szCs w:val="20"/>
      <w:lang w:eastAsia="pl-PL"/>
    </w:rPr>
  </w:style>
  <w:style w:type="paragraph" w:styleId="Stopka">
    <w:name w:val="footer"/>
    <w:basedOn w:val="Normalny"/>
    <w:link w:val="StopkaZnak"/>
    <w:uiPriority w:val="99"/>
    <w:unhideWhenUsed/>
    <w:rsid w:val="00247F4E"/>
    <w:pPr>
      <w:tabs>
        <w:tab w:val="center" w:pos="4536"/>
        <w:tab w:val="right" w:pos="9072"/>
      </w:tabs>
      <w:spacing w:before="0"/>
    </w:pPr>
  </w:style>
  <w:style w:type="character" w:customStyle="1" w:styleId="StopkaZnak">
    <w:name w:val="Stopka Znak"/>
    <w:basedOn w:val="Domylnaczcionkaakapitu"/>
    <w:link w:val="Stopka"/>
    <w:uiPriority w:val="99"/>
    <w:rsid w:val="00247F4E"/>
    <w:rPr>
      <w:rFonts w:ascii="Arial" w:eastAsia="Times New Roman" w:hAnsi="Arial" w:cs="Times New Roman"/>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932</Words>
  <Characters>5597</Characters>
  <Application>Microsoft Office Word</Application>
  <DocSecurity>0</DocSecurity>
  <Lines>46</Lines>
  <Paragraphs>13</Paragraphs>
  <ScaleCrop>false</ScaleCrop>
  <Company/>
  <LinksUpToDate>false</LinksUpToDate>
  <CharactersWithSpaces>6516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dc:creator>
  <cp:lastModifiedBy>Ralf</cp:lastModifiedBy>
  <cp:revision>1</cp:revision>
  <cp:lastPrinted>2013-05-03T13:11:00Z</cp:lastPrinted>
  <dcterms:created xsi:type="dcterms:W3CDTF">2013-05-03T13:03:00Z</dcterms:created>
  <dcterms:modified xsi:type="dcterms:W3CDTF">2013-05-03T13:12:00Z</dcterms:modified>
</cp:coreProperties>
</file>